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4498E" w:rsidR="0050612E" w:rsidP="6E1FEA54" w:rsidRDefault="00C4498E" w14:paraId="0FCAD2E5" w14:textId="50109BA2">
      <w:pPr>
        <w:rPr>
          <w:rFonts w:cs="Calibri" w:cstheme="minorAscii"/>
          <w:sz w:val="24"/>
          <w:szCs w:val="24"/>
        </w:rPr>
      </w:pPr>
      <w:bookmarkStart w:name="_GoBack" w:id="0"/>
      <w:r w:rsidRPr="683F5DCA" w:rsidR="00C4498E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Caramujo-Flor</w:t>
      </w:r>
      <w:r w:rsidRPr="683F5DCA" w:rsidR="00C4498E">
        <w:rPr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683F5DCA" w:rsidR="003F0F29">
        <w:rPr>
          <w:rFonts w:cs="Calibri" w:cstheme="minorAscii"/>
          <w:sz w:val="24"/>
          <w:szCs w:val="24"/>
        </w:rPr>
        <w:t>(</w:t>
      </w:r>
      <w:r w:rsidRPr="683F5DCA" w:rsidR="00472C6E">
        <w:rPr>
          <w:rFonts w:cs="Calibri" w:cstheme="minorAscii"/>
          <w:sz w:val="24"/>
          <w:szCs w:val="24"/>
        </w:rPr>
        <w:t>MS</w:t>
      </w:r>
      <w:r w:rsidRPr="683F5DCA" w:rsidR="0050612E">
        <w:rPr>
          <w:rFonts w:cs="Calibri" w:cstheme="minorAscii"/>
          <w:sz w:val="24"/>
          <w:szCs w:val="24"/>
        </w:rPr>
        <w:t xml:space="preserve">, </w:t>
      </w:r>
      <w:r w:rsidRPr="683F5DCA" w:rsidR="00C4498E">
        <w:rPr>
          <w:rFonts w:cs="Calibri" w:cstheme="minorAscii"/>
          <w:sz w:val="24"/>
          <w:szCs w:val="24"/>
        </w:rPr>
        <w:t>1988</w:t>
      </w:r>
      <w:r w:rsidRPr="683F5DCA" w:rsidR="0050612E">
        <w:rPr>
          <w:rFonts w:cs="Calibri" w:cstheme="minorAscii"/>
          <w:sz w:val="24"/>
          <w:szCs w:val="24"/>
        </w:rPr>
        <w:t xml:space="preserve">, </w:t>
      </w:r>
      <w:r w:rsidRPr="683F5DCA" w:rsidR="00C4498E">
        <w:rPr>
          <w:rFonts w:cs="Calibri" w:cstheme="minorAscii"/>
          <w:sz w:val="24"/>
          <w:szCs w:val="24"/>
        </w:rPr>
        <w:t>experimental</w:t>
      </w:r>
      <w:r w:rsidRPr="683F5DCA" w:rsidR="003E2813">
        <w:rPr>
          <w:rFonts w:cs="Calibri" w:cstheme="minorAscii"/>
          <w:sz w:val="24"/>
          <w:szCs w:val="24"/>
        </w:rPr>
        <w:t>,</w:t>
      </w:r>
      <w:r w:rsidRPr="683F5DCA" w:rsidR="00C4498E">
        <w:rPr>
          <w:rFonts w:cs="Calibri" w:cstheme="minorAscii"/>
          <w:sz w:val="24"/>
          <w:szCs w:val="24"/>
        </w:rPr>
        <w:t xml:space="preserve"> 21</w:t>
      </w:r>
      <w:r w:rsidRPr="683F5DCA" w:rsidR="0050612E">
        <w:rPr>
          <w:rFonts w:cs="Calibri" w:cstheme="minorAscii"/>
          <w:sz w:val="24"/>
          <w:szCs w:val="24"/>
        </w:rPr>
        <w:t xml:space="preserve"> min</w:t>
      </w:r>
      <w:r w:rsidRPr="683F5DCA" w:rsidR="0050612E">
        <w:rPr>
          <w:rFonts w:cs="Calibri" w:cstheme="minorAscii"/>
          <w:sz w:val="24"/>
          <w:szCs w:val="24"/>
        </w:rPr>
        <w:t>)</w:t>
      </w:r>
    </w:p>
    <w:p w:rsidRPr="00C4498E" w:rsidR="0050612E" w:rsidP="6E1FEA54" w:rsidRDefault="0050612E" w14:paraId="730959D4" w14:textId="774BDDB9" w14:noSpellErr="1">
      <w:pPr>
        <w:rPr>
          <w:rFonts w:cs="Calibri" w:cstheme="minorAscii"/>
          <w:sz w:val="24"/>
          <w:szCs w:val="24"/>
        </w:rPr>
      </w:pPr>
      <w:r w:rsidRPr="6E1FEA54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6E1FEA54" w:rsidR="0050612E">
        <w:rPr>
          <w:rFonts w:cs="Calibri" w:cstheme="minorAscii"/>
          <w:sz w:val="24"/>
          <w:szCs w:val="24"/>
        </w:rPr>
        <w:t xml:space="preserve"> </w:t>
      </w:r>
      <w:r w:rsidRPr="6E1FEA54" w:rsidR="00C4498E">
        <w:rPr>
          <w:color w:val="000000" w:themeColor="text1" w:themeTint="FF" w:themeShade="FF"/>
          <w:sz w:val="24"/>
          <w:szCs w:val="24"/>
        </w:rPr>
        <w:t>Joel Pizzini</w:t>
      </w:r>
    </w:p>
    <w:p w:rsidRPr="00C4498E" w:rsidR="0050612E" w:rsidP="6E1FEA54" w:rsidRDefault="0050612E" w14:paraId="212FEB06" w14:textId="19F6BDAE">
      <w:pPr>
        <w:rPr>
          <w:rFonts w:cs="Calibri" w:cstheme="minorAscii"/>
          <w:color w:val="FF0000"/>
          <w:sz w:val="24"/>
          <w:szCs w:val="24"/>
        </w:rPr>
      </w:pPr>
      <w:r w:rsidRPr="1E67EF6B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1E67EF6B" w:rsidR="00C4498E">
        <w:rPr>
          <w:color w:val="000000" w:themeColor="text1" w:themeTint="FF" w:themeShade="FF"/>
          <w:sz w:val="24"/>
          <w:szCs w:val="24"/>
        </w:rPr>
        <w:t>Ney Matogro</w:t>
      </w:r>
      <w:r w:rsidRPr="1E67EF6B" w:rsidR="00C4498E">
        <w:rPr>
          <w:color w:val="000000" w:themeColor="text1" w:themeTint="FF" w:themeShade="FF"/>
          <w:sz w:val="24"/>
          <w:szCs w:val="24"/>
        </w:rPr>
        <w:t>sso, Almir Sater, Rubens Corrêa e</w:t>
      </w:r>
      <w:r w:rsidRPr="1E67EF6B" w:rsidR="00C4498E">
        <w:rPr>
          <w:color w:val="000000" w:themeColor="text1" w:themeTint="FF" w:themeShade="FF"/>
          <w:sz w:val="24"/>
          <w:szCs w:val="24"/>
        </w:rPr>
        <w:t xml:space="preserve"> Tetê </w:t>
      </w:r>
      <w:r w:rsidRPr="1E67EF6B" w:rsidR="00C4498E">
        <w:rPr>
          <w:color w:val="000000" w:themeColor="text1" w:themeTint="FF" w:themeShade="FF"/>
          <w:sz w:val="24"/>
          <w:szCs w:val="24"/>
        </w:rPr>
        <w:t>Espíndola</w:t>
      </w:r>
    </w:p>
    <w:p w:rsidR="0050612E" w:rsidP="45D462DF" w:rsidRDefault="0050612E" w14:paraId="6946F41C" w14:textId="7AD75CC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cs="Calibri" w:cstheme="minorAscii"/>
          <w:sz w:val="24"/>
          <w:szCs w:val="24"/>
        </w:rPr>
      </w:pPr>
      <w:r w:rsidRPr="7E0836C9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7E0836C9" w:rsidR="0050612E">
        <w:rPr>
          <w:rFonts w:cs="Calibri" w:cstheme="minorAscii"/>
          <w:sz w:val="24"/>
          <w:szCs w:val="24"/>
        </w:rPr>
        <w:t xml:space="preserve"> </w:t>
      </w:r>
      <w:r w:rsidRPr="7E0836C9" w:rsidR="00C4498E">
        <w:rPr>
          <w:rFonts w:cs="Calibri" w:cstheme="minorAscii"/>
          <w:sz w:val="24"/>
          <w:szCs w:val="24"/>
        </w:rPr>
        <w:t xml:space="preserve">12 </w:t>
      </w:r>
      <w:r w:rsidRPr="7E0836C9" w:rsidR="00C4498E">
        <w:rPr>
          <w:rFonts w:cs="Calibri" w:cstheme="minorAscii"/>
          <w:sz w:val="24"/>
          <w:szCs w:val="24"/>
        </w:rPr>
        <w:t>anos</w:t>
      </w:r>
      <w:r w:rsidRPr="7E0836C9" w:rsidR="020AD891">
        <w:rPr>
          <w:rFonts w:cs="Calibri" w:cstheme="minorAscii"/>
          <w:sz w:val="24"/>
          <w:szCs w:val="24"/>
        </w:rPr>
        <w:t xml:space="preserve"> (nudez)</w:t>
      </w:r>
    </w:p>
    <w:p w:rsidRPr="00C4498E" w:rsidR="0050612E" w:rsidP="6E1FEA54" w:rsidRDefault="0050612E" w14:paraId="3CCA9E94" w14:textId="191E8272">
      <w:pPr>
        <w:jc w:val="both"/>
        <w:rPr>
          <w:rFonts w:cs="Calibri" w:cstheme="minorAscii"/>
          <w:sz w:val="24"/>
          <w:szCs w:val="24"/>
        </w:rPr>
      </w:pPr>
      <w:r w:rsidRPr="6E1FEA54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6E1FEA54" w:rsidR="0050612E">
        <w:rPr>
          <w:rFonts w:cs="Calibri" w:cstheme="minorAscii"/>
          <w:sz w:val="24"/>
          <w:szCs w:val="24"/>
        </w:rPr>
        <w:t xml:space="preserve"> </w:t>
      </w:r>
      <w:r w:rsidRPr="6E1FEA54" w:rsidR="4E97E719">
        <w:rPr>
          <w:rFonts w:cs="Calibri" w:cstheme="minorAscii"/>
          <w:sz w:val="24"/>
          <w:szCs w:val="24"/>
        </w:rPr>
        <w:t>d</w:t>
      </w:r>
      <w:r w:rsidRPr="6E1FEA54" w:rsidR="00C4498E">
        <w:rPr>
          <w:color w:val="000000" w:themeColor="text1" w:themeTint="FF" w:themeShade="FF"/>
          <w:sz w:val="24"/>
          <w:szCs w:val="24"/>
        </w:rPr>
        <w:t xml:space="preserve">uas personagens – um homem apegado às memórias da terra, </w:t>
      </w:r>
      <w:r w:rsidRPr="6E1FEA54" w:rsidR="00C4498E">
        <w:rPr>
          <w:color w:val="000000" w:themeColor="text1" w:themeTint="FF" w:themeShade="FF"/>
          <w:sz w:val="24"/>
          <w:szCs w:val="24"/>
        </w:rPr>
        <w:t>um outro</w:t>
      </w:r>
      <w:r w:rsidRPr="6E1FEA54" w:rsidR="00C4498E">
        <w:rPr>
          <w:color w:val="000000" w:themeColor="text1" w:themeTint="FF" w:themeShade="FF"/>
          <w:sz w:val="24"/>
          <w:szCs w:val="24"/>
        </w:rPr>
        <w:t xml:space="preserve"> vestido de paletó e conhecedor da cidade – são os protagonistas deste filme cheio de imagens inusitadas, natureza, cantos e caramujos. Um convite à contemplação lírica e à liberdade poética da imagem cinematográfica</w:t>
      </w:r>
      <w:r w:rsidRPr="6E1FEA54" w:rsidR="00D31E0B">
        <w:rPr>
          <w:color w:val="000000" w:themeColor="text1" w:themeTint="FF" w:themeShade="FF"/>
          <w:sz w:val="24"/>
          <w:szCs w:val="24"/>
        </w:rPr>
        <w:t>.</w:t>
      </w:r>
    </w:p>
    <w:p w:rsidRPr="00C4498E" w:rsidR="0050612E" w:rsidP="6E1FEA54" w:rsidRDefault="0050612E" w14:paraId="58DF05FF" w14:textId="593BE50F">
      <w:pPr>
        <w:jc w:val="both"/>
        <w:rPr>
          <w:rFonts w:cs="Calibri" w:cstheme="minorAscii"/>
          <w:sz w:val="24"/>
          <w:szCs w:val="24"/>
        </w:rPr>
      </w:pPr>
      <w:r w:rsidRPr="6E1FEA54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6E1FEA54" w:rsidR="0050612E">
        <w:rPr>
          <w:rFonts w:cs="Calibri" w:cstheme="minorAscii"/>
          <w:sz w:val="24"/>
          <w:szCs w:val="24"/>
        </w:rPr>
        <w:t xml:space="preserve"> </w:t>
      </w:r>
      <w:r w:rsidRPr="6E1FEA54" w:rsidR="00C4498E">
        <w:rPr>
          <w:color w:val="000000" w:themeColor="text1" w:themeTint="FF" w:themeShade="FF"/>
          <w:sz w:val="24"/>
          <w:szCs w:val="24"/>
        </w:rPr>
        <w:t xml:space="preserve">Para Manoel de Barros, o poema é </w:t>
      </w:r>
      <w:r w:rsidRPr="6E1FEA54" w:rsidR="00C4498E">
        <w:rPr>
          <w:i w:val="1"/>
          <w:iCs w:val="1"/>
          <w:color w:val="000000" w:themeColor="text1" w:themeTint="FF" w:themeShade="FF"/>
          <w:sz w:val="24"/>
          <w:szCs w:val="24"/>
        </w:rPr>
        <w:t xml:space="preserve">antes de tudo um </w:t>
      </w:r>
      <w:proofErr w:type="spellStart"/>
      <w:r w:rsidRPr="6E1FEA54" w:rsidR="00C4498E">
        <w:rPr>
          <w:i w:val="1"/>
          <w:iCs w:val="1"/>
          <w:color w:val="000000" w:themeColor="text1" w:themeTint="FF" w:themeShade="FF"/>
          <w:sz w:val="24"/>
          <w:szCs w:val="24"/>
        </w:rPr>
        <w:t>inutensílio</w:t>
      </w:r>
      <w:proofErr w:type="spellEnd"/>
      <w:r w:rsidRPr="6E1FEA54" w:rsidR="00C4498E">
        <w:rPr>
          <w:color w:val="000000" w:themeColor="text1" w:themeTint="FF" w:themeShade="FF"/>
          <w:sz w:val="24"/>
          <w:szCs w:val="24"/>
        </w:rPr>
        <w:t>, feito para encantar. O filme segue à risca esta premissa, incorporando fragmentos sonoros e audiovisuais, em oposição a uma narrativa de fácil compreensão. Inspirado pelos versos do poeta</w:t>
      </w:r>
      <w:r w:rsidRPr="6E1FEA54" w:rsidR="00C4498E">
        <w:rPr>
          <w:color w:val="000000" w:themeColor="text1" w:themeTint="FF" w:themeShade="FF"/>
          <w:sz w:val="24"/>
          <w:szCs w:val="24"/>
        </w:rPr>
        <w:t>, é</w:t>
      </w:r>
      <w:r w:rsidRPr="6E1FEA54" w:rsidR="00C4498E">
        <w:rPr>
          <w:color w:val="000000" w:themeColor="text1" w:themeTint="FF" w:themeShade="FF"/>
          <w:sz w:val="24"/>
          <w:szCs w:val="24"/>
        </w:rPr>
        <w:t xml:space="preserve"> um digno representante do cinema de poesia</w:t>
      </w:r>
    </w:p>
    <w:p w:rsidR="00472C6E" w:rsidP="1E67EF6B" w:rsidRDefault="00472C6E" w14:paraId="18E729AE" w14:textId="5C63CBD0">
      <w:pPr>
        <w:jc w:val="both"/>
        <w:rPr>
          <w:rFonts w:cs="Calibri" w:cstheme="minorAscii"/>
          <w:sz w:val="24"/>
          <w:szCs w:val="24"/>
        </w:rPr>
      </w:pPr>
      <w:r w:rsidRPr="0A15C53A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0A15C53A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0A15C53A" w:rsidR="00C4498E">
        <w:rPr>
          <w:color w:val="000000" w:themeColor="text1" w:themeTint="FF" w:themeShade="FF"/>
          <w:sz w:val="24"/>
          <w:szCs w:val="24"/>
        </w:rPr>
        <w:t>Prêmio de Melhor Direção e Fotografia no Festival de Brasília do Cinema Brasileiro, em 1988</w:t>
      </w:r>
      <w:r w:rsidRPr="0A15C53A" w:rsidR="00C4498E">
        <w:rPr>
          <w:color w:val="000000" w:themeColor="text1" w:themeTint="FF" w:themeShade="FF"/>
          <w:sz w:val="24"/>
          <w:szCs w:val="24"/>
        </w:rPr>
        <w:t>.</w:t>
      </w:r>
    </w:p>
    <w:p w:rsidR="1AA37E50" w:rsidP="0A15C53A" w:rsidRDefault="1AA37E50" w14:paraId="5AA4A932" w14:textId="52330C9C">
      <w:pPr>
        <w:pStyle w:val="Normal"/>
        <w:jc w:val="both"/>
        <w:rPr>
          <w:rFonts w:ascii="Calibri " w:hAnsi="Calibri " w:eastAsia="Calibri " w:cs="Calibri "/>
        </w:rPr>
      </w:pPr>
      <w:r w:rsidRPr="0A15C53A" w:rsidR="1AA37E50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 w:rsidRPr="0A15C53A" w:rsidR="1AA37E5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hyperlink r:id="R626e1455686f4dec">
        <w:r w:rsidRPr="0A15C53A" w:rsidR="1AA37E50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http://enciclopedia.itaucultural.org.br/pessoa13423/joel-pizzini</w:t>
        </w:r>
        <w:r>
          <w:br/>
        </w:r>
      </w:hyperlink>
      <w:hyperlink r:id="R3069171223864e29">
        <w:r w:rsidRPr="0A15C53A" w:rsidR="1AA37E50">
          <w:rPr>
            <w:rStyle w:val="Hyperlink"/>
            <w:rFonts w:ascii="Calibri " w:hAnsi="Calibri " w:eastAsia="Calibri " w:cs="Calibri "/>
            <w:noProof w:val="0"/>
            <w:sz w:val="24"/>
            <w:szCs w:val="24"/>
            <w:lang w:val="pt-BR"/>
          </w:rPr>
          <w:t>http://enciclopedia.itaucultural.org.br/pessoa4029/manoel-de-barros</w:t>
        </w:r>
      </w:hyperlink>
    </w:p>
    <w:p w:rsidR="0A15C53A" w:rsidP="0A15C53A" w:rsidRDefault="0A15C53A" w14:paraId="38AEC855" w14:textId="4BCC85A0">
      <w:pPr>
        <w:pStyle w:val="Normal"/>
        <w:jc w:val="both"/>
        <w:rPr>
          <w:rFonts w:ascii="Consolas" w:hAnsi="Consolas" w:eastAsia="Consolas" w:cs="Consolas"/>
          <w:noProof w:val="0"/>
          <w:sz w:val="24"/>
          <w:szCs w:val="24"/>
          <w:lang w:val="pt-BR"/>
        </w:rPr>
      </w:pPr>
    </w:p>
    <w:p w:rsidR="003F0F29" w:rsidP="003F0F29" w:rsidRDefault="003F0F29" w14:paraId="1480D094" w14:textId="77777777">
      <w:pPr>
        <w:rPr>
          <w:color w:val="000000"/>
          <w:sz w:val="21"/>
          <w:szCs w:val="21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B2295"/>
    <w:rsid w:val="00296049"/>
    <w:rsid w:val="002B6635"/>
    <w:rsid w:val="003E2813"/>
    <w:rsid w:val="003F0F29"/>
    <w:rsid w:val="003F784C"/>
    <w:rsid w:val="00472C6E"/>
    <w:rsid w:val="0050612E"/>
    <w:rsid w:val="008902A8"/>
    <w:rsid w:val="00926F5E"/>
    <w:rsid w:val="00B64E55"/>
    <w:rsid w:val="00C4498E"/>
    <w:rsid w:val="00D31E0B"/>
    <w:rsid w:val="00EF3350"/>
    <w:rsid w:val="020AD891"/>
    <w:rsid w:val="0A15C53A"/>
    <w:rsid w:val="1AA37E50"/>
    <w:rsid w:val="1E67EF6B"/>
    <w:rsid w:val="2BBEC180"/>
    <w:rsid w:val="3B2CD7DC"/>
    <w:rsid w:val="45D462DF"/>
    <w:rsid w:val="4CA4A8CA"/>
    <w:rsid w:val="4E97E719"/>
    <w:rsid w:val="5FE495C1"/>
    <w:rsid w:val="683F5DCA"/>
    <w:rsid w:val="6A937892"/>
    <w:rsid w:val="6E1FEA54"/>
    <w:rsid w:val="7E08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13423/joel-pizzini" TargetMode="External" Id="R626e1455686f4dec" /><Relationship Type="http://schemas.openxmlformats.org/officeDocument/2006/relationships/hyperlink" Target="http://enciclopedia.itaucultural.org.br/pessoa4029/manoel-de-barros" TargetMode="External" Id="R3069171223864e2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7707F8-9585-4E93-AC8C-72474FB8E365}"/>
</file>

<file path=customXml/itemProps2.xml><?xml version="1.0" encoding="utf-8"?>
<ds:datastoreItem xmlns:ds="http://schemas.openxmlformats.org/officeDocument/2006/customXml" ds:itemID="{2E282CAF-9FA3-42A0-9966-6F7F85BDE28A}"/>
</file>

<file path=customXml/itemProps3.xml><?xml version="1.0" encoding="utf-8"?>
<ds:datastoreItem xmlns:ds="http://schemas.openxmlformats.org/officeDocument/2006/customXml" ds:itemID="{ED9206F7-F633-45D0-B86E-BF767867157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9</revision>
  <dcterms:created xsi:type="dcterms:W3CDTF">2021-05-07T02:56:00.0000000Z</dcterms:created>
  <dcterms:modified xsi:type="dcterms:W3CDTF">2021-05-21T17:31:07.5155017Z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